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B" w:rsidRDefault="00426B7A" w:rsidP="00426B7A">
      <w:pPr>
        <w:jc w:val="center"/>
        <w:rPr>
          <w:b/>
          <w:sz w:val="28"/>
          <w:szCs w:val="28"/>
        </w:rPr>
      </w:pPr>
      <w:r w:rsidRPr="00426B7A">
        <w:rPr>
          <w:b/>
          <w:sz w:val="28"/>
          <w:szCs w:val="28"/>
        </w:rPr>
        <w:t>ПРАВИЛА ПОЛЬЗОВАНИЯ БИБЛИОТЕКОЙ</w:t>
      </w:r>
    </w:p>
    <w:p w:rsidR="004D42D8" w:rsidRPr="004D42D8" w:rsidRDefault="004D42D8" w:rsidP="00426B7A">
      <w:pPr>
        <w:jc w:val="center"/>
        <w:rPr>
          <w:b/>
          <w:sz w:val="16"/>
          <w:szCs w:val="16"/>
        </w:rPr>
      </w:pPr>
    </w:p>
    <w:p w:rsidR="008D7C8B" w:rsidRPr="004D42D8" w:rsidRDefault="008D7C8B" w:rsidP="00426B7A">
      <w:pPr>
        <w:jc w:val="center"/>
        <w:rPr>
          <w:b/>
          <w:i/>
          <w:sz w:val="24"/>
          <w:szCs w:val="24"/>
        </w:rPr>
      </w:pPr>
      <w:r w:rsidRPr="004D42D8">
        <w:rPr>
          <w:b/>
          <w:i/>
          <w:sz w:val="24"/>
          <w:szCs w:val="24"/>
        </w:rPr>
        <w:t>Как записаться в библиотеку</w:t>
      </w:r>
    </w:p>
    <w:p w:rsidR="008D7C8B" w:rsidRPr="00426B7A" w:rsidRDefault="008D7C8B" w:rsidP="00426B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26B7A">
        <w:rPr>
          <w:sz w:val="24"/>
          <w:szCs w:val="24"/>
        </w:rPr>
        <w:t>Для записи в библиотеку необходимо предъявить паспорт гражданина РФ или другой документ, удостоверяющий личность и место жительства.</w:t>
      </w:r>
    </w:p>
    <w:p w:rsidR="008D7C8B" w:rsidRPr="00426B7A" w:rsidRDefault="008D7C8B" w:rsidP="00426B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26B7A">
        <w:rPr>
          <w:sz w:val="24"/>
          <w:szCs w:val="24"/>
        </w:rPr>
        <w:t>Дети до 14 лет записываются с паспортом родителей.</w:t>
      </w:r>
    </w:p>
    <w:p w:rsidR="008D7C8B" w:rsidRPr="00426B7A" w:rsidRDefault="008D7C8B" w:rsidP="00426B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26B7A">
        <w:rPr>
          <w:sz w:val="24"/>
          <w:szCs w:val="24"/>
        </w:rPr>
        <w:t xml:space="preserve">При записи в библиотеку нужно ознакомиться с «Правилами пользования </w:t>
      </w:r>
      <w:r w:rsidR="00426B7A" w:rsidRPr="00426B7A">
        <w:rPr>
          <w:sz w:val="24"/>
          <w:szCs w:val="24"/>
        </w:rPr>
        <w:t xml:space="preserve">      </w:t>
      </w:r>
      <w:r w:rsidRPr="00426B7A">
        <w:rPr>
          <w:sz w:val="24"/>
          <w:szCs w:val="24"/>
        </w:rPr>
        <w:t>библиотеки» и подтвердить обязательство об их выполнении своей подписью в читательском формуляре.</w:t>
      </w:r>
    </w:p>
    <w:p w:rsidR="008D7C8B" w:rsidRDefault="008D7C8B" w:rsidP="00426B7A">
      <w:pPr>
        <w:pStyle w:val="a3"/>
        <w:numPr>
          <w:ilvl w:val="0"/>
          <w:numId w:val="8"/>
        </w:numPr>
        <w:rPr>
          <w:sz w:val="24"/>
          <w:szCs w:val="24"/>
        </w:rPr>
      </w:pPr>
      <w:r w:rsidRPr="00426B7A">
        <w:rPr>
          <w:sz w:val="24"/>
          <w:szCs w:val="24"/>
        </w:rPr>
        <w:t>При записи каждый читатель получает читательский билет.</w:t>
      </w:r>
    </w:p>
    <w:p w:rsidR="00426B7A" w:rsidRPr="00426B7A" w:rsidRDefault="004D42D8" w:rsidP="004D42D8">
      <w:pPr>
        <w:pStyle w:val="a3"/>
        <w:rPr>
          <w:sz w:val="24"/>
          <w:szCs w:val="24"/>
        </w:rPr>
      </w:pPr>
      <w:r w:rsidRPr="004D42D8">
        <w:rPr>
          <w:b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CC88F88" wp14:editId="15373AB0">
            <wp:simplePos x="0" y="0"/>
            <wp:positionH relativeFrom="margin">
              <wp:posOffset>190500</wp:posOffset>
            </wp:positionH>
            <wp:positionV relativeFrom="margin">
              <wp:posOffset>2314575</wp:posOffset>
            </wp:positionV>
            <wp:extent cx="1239520" cy="1351280"/>
            <wp:effectExtent l="0" t="0" r="0" b="1270"/>
            <wp:wrapSquare wrapText="bothSides"/>
            <wp:docPr id="2" name="Рисунок 2" descr="http://gorbib.org.ru/images/MAIN_MENU/Pravila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rbib.org.ru/images/MAIN_MENU/Pravila/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8D7C8B" w:rsidRPr="00426B7A" w:rsidRDefault="00426B7A" w:rsidP="00426B7A">
      <w:pPr>
        <w:spacing w:after="0" w:line="240" w:lineRule="auto"/>
        <w:rPr>
          <w:sz w:val="24"/>
          <w:szCs w:val="24"/>
        </w:rPr>
      </w:pPr>
      <w:r w:rsidRPr="004D42D8">
        <w:rPr>
          <w:b/>
          <w:i/>
          <w:sz w:val="24"/>
          <w:szCs w:val="24"/>
        </w:rPr>
        <w:t xml:space="preserve">                           </w:t>
      </w:r>
      <w:r w:rsidR="008D7C8B" w:rsidRPr="004D42D8">
        <w:rPr>
          <w:b/>
          <w:i/>
          <w:sz w:val="24"/>
          <w:szCs w:val="24"/>
        </w:rPr>
        <w:t>Как получить книгу</w:t>
      </w:r>
      <w:r w:rsidR="008D7C8B" w:rsidRPr="00426B7A">
        <w:rPr>
          <w:sz w:val="24"/>
          <w:szCs w:val="24"/>
        </w:rPr>
        <w:br/>
      </w:r>
      <w:r w:rsidR="008D7C8B" w:rsidRPr="00426B7A">
        <w:rPr>
          <w:sz w:val="24"/>
          <w:szCs w:val="24"/>
        </w:rPr>
        <w:br/>
        <w:t>Издания из фондов библиотек выдаются на срок:</w:t>
      </w:r>
    </w:p>
    <w:p w:rsidR="008D7C8B" w:rsidRPr="00426B7A" w:rsidRDefault="00426B7A" w:rsidP="00426B7A">
      <w:pPr>
        <w:spacing w:after="0" w:line="240" w:lineRule="auto"/>
        <w:rPr>
          <w:sz w:val="24"/>
          <w:szCs w:val="24"/>
        </w:rPr>
      </w:pPr>
      <w:r w:rsidRPr="00426B7A">
        <w:rPr>
          <w:sz w:val="24"/>
          <w:szCs w:val="24"/>
        </w:rPr>
        <w:t xml:space="preserve">                            </w:t>
      </w:r>
      <w:r w:rsidR="008D7C8B" w:rsidRPr="00426B7A">
        <w:rPr>
          <w:sz w:val="24"/>
          <w:szCs w:val="24"/>
        </w:rPr>
        <w:t>взрослым — 30 дней;</w:t>
      </w:r>
    </w:p>
    <w:p w:rsidR="008D7C8B" w:rsidRPr="00426B7A" w:rsidRDefault="00426B7A" w:rsidP="00426B7A">
      <w:pPr>
        <w:spacing w:after="0" w:line="240" w:lineRule="auto"/>
        <w:rPr>
          <w:sz w:val="24"/>
          <w:szCs w:val="24"/>
        </w:rPr>
      </w:pPr>
      <w:r w:rsidRPr="00426B7A">
        <w:rPr>
          <w:sz w:val="24"/>
          <w:szCs w:val="24"/>
        </w:rPr>
        <w:t xml:space="preserve">                               </w:t>
      </w:r>
      <w:r w:rsidR="008D7C8B" w:rsidRPr="00426B7A">
        <w:rPr>
          <w:sz w:val="24"/>
          <w:szCs w:val="24"/>
        </w:rPr>
        <w:t>детям — 14 дней.</w:t>
      </w:r>
    </w:p>
    <w:p w:rsidR="008D7C8B" w:rsidRDefault="008D7C8B" w:rsidP="00426B7A">
      <w:pPr>
        <w:spacing w:after="0" w:line="240" w:lineRule="auto"/>
        <w:rPr>
          <w:sz w:val="24"/>
          <w:szCs w:val="24"/>
        </w:rPr>
      </w:pPr>
      <w:r w:rsidRPr="00426B7A">
        <w:rPr>
          <w:sz w:val="24"/>
          <w:szCs w:val="24"/>
        </w:rPr>
        <w:t xml:space="preserve">Срок возврата книг можно продлить по </w:t>
      </w:r>
      <w:proofErr w:type="gramStart"/>
      <w:r w:rsidRPr="00426B7A">
        <w:rPr>
          <w:sz w:val="24"/>
          <w:szCs w:val="24"/>
        </w:rPr>
        <w:t>телефону:  5</w:t>
      </w:r>
      <w:proofErr w:type="gramEnd"/>
      <w:r w:rsidRPr="00426B7A">
        <w:rPr>
          <w:sz w:val="24"/>
          <w:szCs w:val="24"/>
        </w:rPr>
        <w:t>-14-08</w:t>
      </w:r>
    </w:p>
    <w:p w:rsidR="00426B7A" w:rsidRPr="00426B7A" w:rsidRDefault="00426B7A" w:rsidP="00426B7A">
      <w:pPr>
        <w:spacing w:after="0" w:line="240" w:lineRule="auto"/>
        <w:rPr>
          <w:sz w:val="24"/>
          <w:szCs w:val="24"/>
        </w:rPr>
      </w:pPr>
    </w:p>
    <w:p w:rsidR="008D7C8B" w:rsidRPr="00426B7A" w:rsidRDefault="008D7C8B" w:rsidP="00426B7A"/>
    <w:p w:rsidR="00426B7A" w:rsidRPr="004D42D8" w:rsidRDefault="008D7C8B" w:rsidP="00426B7A">
      <w:pPr>
        <w:spacing w:after="240"/>
        <w:jc w:val="center"/>
        <w:rPr>
          <w:b/>
          <w:i/>
        </w:rPr>
      </w:pPr>
      <w:r w:rsidRPr="004D42D8">
        <w:rPr>
          <w:b/>
          <w:i/>
        </w:rPr>
        <w:t>Права пользователей библиотеки</w:t>
      </w:r>
    </w:p>
    <w:p w:rsidR="008D7C8B" w:rsidRPr="00426B7A" w:rsidRDefault="00426B7A" w:rsidP="00426B7A">
      <w:pPr>
        <w:spacing w:after="240"/>
        <w:jc w:val="center"/>
      </w:pPr>
      <w:r>
        <w:t xml:space="preserve">  </w:t>
      </w:r>
      <w:r w:rsidR="008D7C8B" w:rsidRPr="00426B7A">
        <w:t>Пользователи библиотек имеют право:</w:t>
      </w:r>
    </w:p>
    <w:p w:rsidR="008D7C8B" w:rsidRPr="00426B7A" w:rsidRDefault="008D7C8B" w:rsidP="00426B7A">
      <w:pPr>
        <w:pStyle w:val="a3"/>
        <w:numPr>
          <w:ilvl w:val="0"/>
          <w:numId w:val="9"/>
        </w:numPr>
        <w:spacing w:after="240"/>
      </w:pPr>
      <w:r w:rsidRPr="00426B7A">
        <w:t>на свободный доступ ко всем ресурсам библиотек через систему справочно-поискового аппарата (каталоги, картотеки) и других форм библиотечного информирования;</w:t>
      </w:r>
    </w:p>
    <w:p w:rsidR="008D7C8B" w:rsidRPr="00426B7A" w:rsidRDefault="008D7C8B" w:rsidP="00426B7A">
      <w:pPr>
        <w:pStyle w:val="a3"/>
        <w:numPr>
          <w:ilvl w:val="0"/>
          <w:numId w:val="9"/>
        </w:numPr>
        <w:spacing w:after="240"/>
      </w:pPr>
      <w:r w:rsidRPr="00426B7A">
        <w:t>получать документы из фондов библиотеки для временного пользования в читальных залах или на абонементах;</w:t>
      </w:r>
    </w:p>
    <w:p w:rsidR="008D7C8B" w:rsidRPr="00426B7A" w:rsidRDefault="008D7C8B" w:rsidP="00426B7A">
      <w:pPr>
        <w:pStyle w:val="a3"/>
        <w:numPr>
          <w:ilvl w:val="0"/>
          <w:numId w:val="9"/>
        </w:numPr>
        <w:spacing w:after="240"/>
      </w:pPr>
      <w:r w:rsidRPr="00426B7A">
        <w:t>приносить и пользоваться своими портативными компьютерами, имеющими автономное питание, без права подключения к локальной сети библиотеки;</w:t>
      </w:r>
    </w:p>
    <w:p w:rsidR="008D7C8B" w:rsidRPr="00426B7A" w:rsidRDefault="008D7C8B" w:rsidP="00426B7A">
      <w:pPr>
        <w:pStyle w:val="a3"/>
        <w:numPr>
          <w:ilvl w:val="0"/>
          <w:numId w:val="9"/>
        </w:numPr>
        <w:spacing w:after="240"/>
      </w:pPr>
      <w:r w:rsidRPr="00426B7A">
        <w:t>совместно с библиотекой создавать кружки, клубы по интересам, общества друзей библиотеки и пр.</w:t>
      </w:r>
    </w:p>
    <w:p w:rsidR="008D7C8B" w:rsidRPr="004D42D8" w:rsidRDefault="008D7C8B" w:rsidP="00426B7A">
      <w:pPr>
        <w:spacing w:after="240"/>
        <w:rPr>
          <w:b/>
        </w:rPr>
      </w:pPr>
      <w:r w:rsidRPr="004D42D8">
        <w:rPr>
          <w:b/>
        </w:rPr>
        <w:t xml:space="preserve">                                  </w:t>
      </w:r>
      <w:r w:rsidR="00426B7A" w:rsidRPr="004D42D8">
        <w:rPr>
          <w:b/>
        </w:rPr>
        <w:t xml:space="preserve">                                        </w:t>
      </w:r>
      <w:r w:rsidRPr="004D42D8">
        <w:rPr>
          <w:b/>
        </w:rPr>
        <w:t>Пользователи Библиотеки обязаны:</w:t>
      </w:r>
    </w:p>
    <w:p w:rsidR="008D7C8B" w:rsidRPr="00426B7A" w:rsidRDefault="008D7C8B" w:rsidP="00426B7A">
      <w:pPr>
        <w:pStyle w:val="a3"/>
        <w:numPr>
          <w:ilvl w:val="0"/>
          <w:numId w:val="11"/>
        </w:numPr>
        <w:spacing w:after="240"/>
      </w:pPr>
      <w:r w:rsidRPr="00426B7A">
        <w:t>Бережно относиться к книгам, другим произведениям печати, полученным из фондов библиотеки; возвращать их в установленные сроки.</w:t>
      </w:r>
    </w:p>
    <w:p w:rsidR="008D7C8B" w:rsidRPr="00426B7A" w:rsidRDefault="008D7C8B" w:rsidP="00426B7A">
      <w:pPr>
        <w:pStyle w:val="a3"/>
        <w:numPr>
          <w:ilvl w:val="0"/>
          <w:numId w:val="11"/>
        </w:numPr>
        <w:spacing w:after="240"/>
      </w:pPr>
      <w:r w:rsidRPr="00426B7A">
        <w:t>При невозвращении документов, полученных в библиотеке, дольше 6 календарных месяцев читатель лишается права пользования библиотекой на срок от 1 года до полного лишения правом пользования библиотекой.</w:t>
      </w:r>
    </w:p>
    <w:p w:rsidR="008D7C8B" w:rsidRPr="00426B7A" w:rsidRDefault="008D7C8B" w:rsidP="00426B7A">
      <w:pPr>
        <w:pStyle w:val="a3"/>
        <w:numPr>
          <w:ilvl w:val="0"/>
          <w:numId w:val="11"/>
        </w:numPr>
        <w:spacing w:after="240"/>
      </w:pPr>
      <w:r w:rsidRPr="00426B7A">
        <w:t>При утере документа из фондов библиотеки либо нанесении невосполнимого вреда документу заменить их равноценными, а при невозможности замены возместить их стоимость.</w:t>
      </w:r>
    </w:p>
    <w:p w:rsidR="008D7C8B" w:rsidRPr="00426B7A" w:rsidRDefault="008D7C8B" w:rsidP="00426B7A">
      <w:pPr>
        <w:pStyle w:val="a3"/>
        <w:numPr>
          <w:ilvl w:val="0"/>
          <w:numId w:val="11"/>
        </w:numPr>
        <w:spacing w:after="240"/>
      </w:pPr>
      <w:r w:rsidRPr="00426B7A">
        <w:t>Порядок возмещения стоимости испорченных или утраченных документов определяется в каждой конкретной ситуации заведующей отделом комплектования и предусматривает следующие варианты:</w:t>
      </w:r>
    </w:p>
    <w:p w:rsidR="008D7C8B" w:rsidRPr="00426B7A" w:rsidRDefault="008D7C8B" w:rsidP="00426B7A">
      <w:pPr>
        <w:pStyle w:val="a3"/>
        <w:numPr>
          <w:ilvl w:val="0"/>
          <w:numId w:val="11"/>
        </w:numPr>
        <w:spacing w:after="240"/>
      </w:pPr>
      <w:r w:rsidRPr="00426B7A">
        <w:t>читатель заменяет испорченный или утраченный документ равноценным (равным по стоимости, содержанию, читательскому спросу);</w:t>
      </w:r>
    </w:p>
    <w:p w:rsidR="008D7C8B" w:rsidRPr="00426B7A" w:rsidRDefault="008D7C8B" w:rsidP="00426B7A">
      <w:pPr>
        <w:pStyle w:val="a3"/>
        <w:numPr>
          <w:ilvl w:val="0"/>
          <w:numId w:val="11"/>
        </w:numPr>
        <w:spacing w:after="240"/>
      </w:pPr>
      <w:r w:rsidRPr="00426B7A">
        <w:t>читатель возмещает стоимость документа, равную его рыночной стоимости на момент инцидента (стоимость документа определяется учётными документами библиотеки).</w:t>
      </w:r>
    </w:p>
    <w:p w:rsidR="008D7C8B" w:rsidRDefault="008D7C8B" w:rsidP="004D42D8">
      <w:pPr>
        <w:jc w:val="center"/>
      </w:pPr>
      <w:r w:rsidRPr="008D7C8B">
        <w:rPr>
          <w:noProof/>
          <w:lang w:eastAsia="ru-RU"/>
        </w:rPr>
        <w:drawing>
          <wp:inline distT="0" distB="0" distL="0" distR="0" wp14:anchorId="3365AD12" wp14:editId="5EAD532B">
            <wp:extent cx="1136316" cy="647700"/>
            <wp:effectExtent l="0" t="0" r="6985" b="0"/>
            <wp:docPr id="3" name="Рисунок 3" descr="http://gorbib.org.ru/images/MAIN_MENU/Pravila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rbib.org.ru/images/MAIN_MENU/Pravila/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65" cy="66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C8B" w:rsidSect="008D7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2947"/>
    <w:multiLevelType w:val="multilevel"/>
    <w:tmpl w:val="B562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D0DA6"/>
    <w:multiLevelType w:val="multilevel"/>
    <w:tmpl w:val="93EA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C1B2F"/>
    <w:multiLevelType w:val="multilevel"/>
    <w:tmpl w:val="04E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00F8E"/>
    <w:multiLevelType w:val="hybridMultilevel"/>
    <w:tmpl w:val="46C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53C0"/>
    <w:multiLevelType w:val="hybridMultilevel"/>
    <w:tmpl w:val="87483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C6C24"/>
    <w:multiLevelType w:val="hybridMultilevel"/>
    <w:tmpl w:val="ED64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2203C"/>
    <w:multiLevelType w:val="multilevel"/>
    <w:tmpl w:val="ACA6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40562"/>
    <w:multiLevelType w:val="multilevel"/>
    <w:tmpl w:val="57CE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C39FF"/>
    <w:multiLevelType w:val="multilevel"/>
    <w:tmpl w:val="551A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41769"/>
    <w:multiLevelType w:val="multilevel"/>
    <w:tmpl w:val="B562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92A5D"/>
    <w:multiLevelType w:val="hybridMultilevel"/>
    <w:tmpl w:val="F5347330"/>
    <w:lvl w:ilvl="0" w:tplc="AC70D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9D"/>
    <w:rsid w:val="0038519D"/>
    <w:rsid w:val="00426B7A"/>
    <w:rsid w:val="004D42D8"/>
    <w:rsid w:val="008D7C8B"/>
    <w:rsid w:val="00D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D9060-B3D0-42FA-AEB2-62DA4C8F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2914-C0CA-4EEE-88D4-FE35FE7E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2019-10-11T12:45:00Z</dcterms:created>
  <dcterms:modified xsi:type="dcterms:W3CDTF">2019-10-11T13:07:00Z</dcterms:modified>
</cp:coreProperties>
</file>